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34" w:rsidRPr="005B77D9" w:rsidRDefault="005F6934" w:rsidP="005F6934">
      <w:pPr>
        <w:spacing w:after="0" w:line="220" w:lineRule="exact"/>
        <w:rPr>
          <w:rFonts w:ascii="Calibri" w:eastAsia="Calibri" w:hAnsi="Calibri" w:cs="Times New Roman"/>
          <w:sz w:val="28"/>
          <w:szCs w:val="28"/>
        </w:rPr>
      </w:pPr>
      <w:r w:rsidRPr="005F6934">
        <w:rPr>
          <w:rFonts w:ascii="Calibri" w:eastAsia="Calibri" w:hAnsi="Calibri" w:cs="Times New Roman"/>
          <w:b/>
          <w:sz w:val="24"/>
          <w:szCs w:val="24"/>
        </w:rPr>
        <w:t xml:space="preserve"> Shana Park HOA Board Meeting</w:t>
      </w:r>
      <w:r w:rsidR="00957E55">
        <w:rPr>
          <w:rFonts w:ascii="Calibri" w:eastAsia="Calibri" w:hAnsi="Calibri" w:cs="Times New Roman"/>
          <w:b/>
          <w:sz w:val="24"/>
          <w:szCs w:val="24"/>
        </w:rPr>
        <w:t xml:space="preserve"> Approved Minutes</w:t>
      </w:r>
      <w:bookmarkStart w:id="0" w:name="_GoBack"/>
      <w:bookmarkEnd w:id="0"/>
      <w:r w:rsidRPr="005F6934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4A78BD">
        <w:rPr>
          <w:rFonts w:ascii="Calibri" w:eastAsia="Calibri" w:hAnsi="Calibri" w:cs="Times New Roman"/>
          <w:sz w:val="24"/>
          <w:szCs w:val="24"/>
        </w:rPr>
        <w:t>July 19, 2022</w:t>
      </w: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  <w:r w:rsidRPr="005F6934">
        <w:rPr>
          <w:rFonts w:ascii="Calibri" w:eastAsia="Calibri" w:hAnsi="Calibri" w:cs="Times New Roman"/>
          <w:sz w:val="20"/>
          <w:szCs w:val="20"/>
        </w:rPr>
        <w:t xml:space="preserve">Location/Time: </w:t>
      </w:r>
      <w:r w:rsidR="004A78BD">
        <w:rPr>
          <w:rFonts w:ascii="Calibri" w:eastAsia="Calibri" w:hAnsi="Calibri" w:cs="Times New Roman"/>
          <w:sz w:val="20"/>
          <w:szCs w:val="20"/>
        </w:rPr>
        <w:t>Arlene’s home</w:t>
      </w:r>
      <w:r w:rsidRPr="005F6934">
        <w:rPr>
          <w:rFonts w:ascii="Calibri" w:eastAsia="Calibri" w:hAnsi="Calibri" w:cs="Times New Roman"/>
          <w:sz w:val="20"/>
          <w:szCs w:val="20"/>
        </w:rPr>
        <w:t xml:space="preserve"> 7:00 P.M.</w:t>
      </w: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</w:rPr>
      </w:pP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>Board Members</w:t>
      </w:r>
      <w:r w:rsidR="005B77D9">
        <w:rPr>
          <w:rFonts w:ascii="Calibri" w:eastAsia="Calibri" w:hAnsi="Calibri" w:cs="Times New Roman"/>
          <w:b/>
          <w:sz w:val="20"/>
          <w:szCs w:val="20"/>
        </w:rPr>
        <w:t xml:space="preserve"> attending</w:t>
      </w:r>
      <w:r w:rsidRPr="005F6934">
        <w:rPr>
          <w:rFonts w:ascii="Calibri" w:eastAsia="Calibri" w:hAnsi="Calibri" w:cs="Times New Roman"/>
          <w:b/>
          <w:sz w:val="20"/>
          <w:szCs w:val="20"/>
        </w:rPr>
        <w:t>:</w:t>
      </w:r>
      <w:r w:rsidRPr="005F6934">
        <w:rPr>
          <w:rFonts w:ascii="Calibri" w:eastAsia="Calibri" w:hAnsi="Calibri" w:cs="Times New Roman"/>
          <w:sz w:val="20"/>
          <w:szCs w:val="20"/>
        </w:rPr>
        <w:t xml:space="preserve"> Arlene M</w:t>
      </w:r>
      <w:r w:rsidR="005B77D9">
        <w:rPr>
          <w:rFonts w:ascii="Calibri" w:eastAsia="Calibri" w:hAnsi="Calibri" w:cs="Times New Roman"/>
          <w:sz w:val="20"/>
          <w:szCs w:val="20"/>
        </w:rPr>
        <w:t>cMahon, Steve Fanis</w:t>
      </w:r>
      <w:r w:rsidRPr="005F6934">
        <w:rPr>
          <w:rFonts w:ascii="Calibri" w:eastAsia="Calibri" w:hAnsi="Calibri" w:cs="Times New Roman"/>
          <w:sz w:val="20"/>
          <w:szCs w:val="20"/>
        </w:rPr>
        <w:t>, Warren Devine, Roman Glova, Josh Hizon,</w:t>
      </w:r>
    </w:p>
    <w:p w:rsidR="004A78BD" w:rsidRP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sz w:val="20"/>
          <w:szCs w:val="20"/>
        </w:rPr>
        <w:t>Bob McNally, John Sladek, Nancy Sladek</w:t>
      </w:r>
      <w:r w:rsidR="005B77D9">
        <w:rPr>
          <w:rFonts w:ascii="Calibri" w:eastAsia="Calibri" w:hAnsi="Calibri" w:cs="Times New Roman"/>
          <w:sz w:val="20"/>
          <w:szCs w:val="20"/>
        </w:rPr>
        <w:t xml:space="preserve">. Absent: Fran Feil. </w:t>
      </w:r>
    </w:p>
    <w:p w:rsid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sz w:val="20"/>
          <w:szCs w:val="20"/>
        </w:rPr>
        <w:t>Arlene</w:t>
      </w:r>
      <w:r w:rsidR="004A78BD">
        <w:rPr>
          <w:rFonts w:ascii="Calibri" w:eastAsia="Calibri" w:hAnsi="Calibri" w:cs="Times New Roman"/>
          <w:sz w:val="20"/>
          <w:szCs w:val="20"/>
        </w:rPr>
        <w:t xml:space="preserve"> called meeting to order at 7:00</w:t>
      </w:r>
      <w:r w:rsidRPr="005F6934">
        <w:rPr>
          <w:rFonts w:ascii="Calibri" w:eastAsia="Calibri" w:hAnsi="Calibri" w:cs="Times New Roman"/>
          <w:sz w:val="20"/>
          <w:szCs w:val="20"/>
        </w:rPr>
        <w:t xml:space="preserve"> P.M. </w:t>
      </w:r>
    </w:p>
    <w:p w:rsidR="004A78BD" w:rsidRPr="005F6934" w:rsidRDefault="004A78BD" w:rsidP="005F6934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</w:p>
    <w:p w:rsidR="002B1D06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 xml:space="preserve">President Report: </w:t>
      </w:r>
      <w:r w:rsidR="004A78BD">
        <w:rPr>
          <w:rFonts w:ascii="Calibri" w:eastAsia="Calibri" w:hAnsi="Calibri" w:cs="Times New Roman"/>
          <w:sz w:val="20"/>
          <w:szCs w:val="20"/>
        </w:rPr>
        <w:t>Arlene stated that Cynthia</w:t>
      </w:r>
      <w:r w:rsidR="002B1D06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2B1D06">
        <w:rPr>
          <w:rFonts w:ascii="Calibri" w:eastAsia="Calibri" w:hAnsi="Calibri" w:cs="Times New Roman"/>
          <w:sz w:val="20"/>
          <w:szCs w:val="20"/>
        </w:rPr>
        <w:t>Haunshell</w:t>
      </w:r>
      <w:proofErr w:type="spellEnd"/>
      <w:r w:rsidR="004A78BD">
        <w:rPr>
          <w:rFonts w:ascii="Calibri" w:eastAsia="Calibri" w:hAnsi="Calibri" w:cs="Times New Roman"/>
          <w:sz w:val="20"/>
          <w:szCs w:val="20"/>
        </w:rPr>
        <w:t xml:space="preserve"> no longer lives in SP. Motion made, </w:t>
      </w:r>
      <w:r w:rsidR="00E1356D">
        <w:rPr>
          <w:rFonts w:ascii="Calibri" w:eastAsia="Calibri" w:hAnsi="Calibri" w:cs="Times New Roman"/>
          <w:sz w:val="20"/>
          <w:szCs w:val="20"/>
        </w:rPr>
        <w:t>seconded,</w:t>
      </w:r>
      <w:r w:rsidR="004A78BD">
        <w:rPr>
          <w:rFonts w:ascii="Calibri" w:eastAsia="Calibri" w:hAnsi="Calibri" w:cs="Times New Roman"/>
          <w:sz w:val="20"/>
          <w:szCs w:val="20"/>
        </w:rPr>
        <w:t xml:space="preserve"> and passed to remove </w:t>
      </w:r>
      <w:r w:rsidR="00E1356D">
        <w:rPr>
          <w:rFonts w:ascii="Calibri" w:eastAsia="Calibri" w:hAnsi="Calibri" w:cs="Times New Roman"/>
          <w:sz w:val="20"/>
          <w:szCs w:val="20"/>
        </w:rPr>
        <w:t>Cynthia</w:t>
      </w:r>
      <w:r w:rsidR="004A78BD">
        <w:rPr>
          <w:rFonts w:ascii="Calibri" w:eastAsia="Calibri" w:hAnsi="Calibri" w:cs="Times New Roman"/>
          <w:sz w:val="20"/>
          <w:szCs w:val="20"/>
        </w:rPr>
        <w:t xml:space="preserve"> from BOD.</w:t>
      </w:r>
    </w:p>
    <w:p w:rsidR="005F6934" w:rsidRPr="005F6934" w:rsidRDefault="002B1D0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Arlene will attend a meeting at Thurston County Courthouse regarding 2023 Shana Ct property in </w:t>
      </w:r>
      <w:r w:rsidR="00C75873">
        <w:rPr>
          <w:rFonts w:ascii="Calibri" w:eastAsia="Calibri" w:hAnsi="Calibri" w:cs="Times New Roman"/>
          <w:sz w:val="20"/>
          <w:szCs w:val="20"/>
        </w:rPr>
        <w:t>foreclosure with</w:t>
      </w:r>
      <w:r w:rsidR="00573EBA">
        <w:rPr>
          <w:rFonts w:ascii="Calibri" w:eastAsia="Calibri" w:hAnsi="Calibri" w:cs="Times New Roman"/>
          <w:sz w:val="20"/>
          <w:szCs w:val="20"/>
        </w:rPr>
        <w:t xml:space="preserve"> delinquent dues.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F6934" w:rsidRDefault="005F6934" w:rsidP="005F6934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 xml:space="preserve">Secretary Report: </w:t>
      </w:r>
      <w:r w:rsidR="004A78BD" w:rsidRPr="004A78BD">
        <w:rPr>
          <w:rFonts w:ascii="Calibri" w:eastAsia="Calibri" w:hAnsi="Calibri" w:cs="Times New Roman"/>
          <w:sz w:val="20"/>
          <w:szCs w:val="20"/>
        </w:rPr>
        <w:t>Nancy stated that May 10, 2022 BOD Meeting notes e-mailed in July were not complete.</w:t>
      </w:r>
      <w:r w:rsidR="004A78BD">
        <w:rPr>
          <w:rFonts w:ascii="Calibri" w:eastAsia="Calibri" w:hAnsi="Calibri" w:cs="Times New Roman"/>
          <w:sz w:val="20"/>
          <w:szCs w:val="20"/>
        </w:rPr>
        <w:t xml:space="preserve"> She read revised notes including missing items. Revised notes approved. Nancy will e-mail copies of revised notes to all BOD members. Roman will post to website.</w:t>
      </w:r>
    </w:p>
    <w:p w:rsidR="004A78BD" w:rsidRPr="005F6934" w:rsidRDefault="004A78BD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8B4520" w:rsidRPr="008B4520" w:rsidRDefault="005F6934" w:rsidP="008B4520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  <w:r w:rsidRPr="008B4520">
        <w:rPr>
          <w:rFonts w:ascii="Calibri" w:eastAsia="Calibri" w:hAnsi="Calibri" w:cs="Times New Roman"/>
          <w:b/>
          <w:sz w:val="20"/>
          <w:szCs w:val="20"/>
        </w:rPr>
        <w:t xml:space="preserve">Treasurer Report: </w:t>
      </w:r>
    </w:p>
    <w:p w:rsidR="008B4520" w:rsidRPr="008B4520" w:rsidRDefault="004A78BD" w:rsidP="008B4520">
      <w:pPr>
        <w:pStyle w:val="ListParagraph"/>
        <w:numPr>
          <w:ilvl w:val="0"/>
          <w:numId w:val="9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8B4520">
        <w:rPr>
          <w:rFonts w:ascii="Calibri" w:eastAsia="Calibri" w:hAnsi="Calibri" w:cs="Times New Roman"/>
          <w:sz w:val="20"/>
          <w:szCs w:val="20"/>
        </w:rPr>
        <w:t>Arlene reviewed May and June</w:t>
      </w:r>
      <w:r w:rsidR="005F6934" w:rsidRPr="008B4520">
        <w:rPr>
          <w:rFonts w:ascii="Calibri" w:eastAsia="Calibri" w:hAnsi="Calibri" w:cs="Times New Roman"/>
          <w:sz w:val="20"/>
          <w:szCs w:val="20"/>
        </w:rPr>
        <w:t xml:space="preserve"> Budge</w:t>
      </w:r>
      <w:r w:rsidRPr="008B4520">
        <w:rPr>
          <w:rFonts w:ascii="Calibri" w:eastAsia="Calibri" w:hAnsi="Calibri" w:cs="Times New Roman"/>
          <w:sz w:val="20"/>
          <w:szCs w:val="20"/>
        </w:rPr>
        <w:t>t Reports. She did not have hard copies. She said ther</w:t>
      </w:r>
      <w:r w:rsidR="00A863F4" w:rsidRPr="008B4520">
        <w:rPr>
          <w:rFonts w:ascii="Calibri" w:eastAsia="Calibri" w:hAnsi="Calibri" w:cs="Times New Roman"/>
          <w:sz w:val="20"/>
          <w:szCs w:val="20"/>
        </w:rPr>
        <w:t>e</w:t>
      </w:r>
      <w:r w:rsidRPr="008B4520">
        <w:rPr>
          <w:rFonts w:ascii="Calibri" w:eastAsia="Calibri" w:hAnsi="Calibri" w:cs="Times New Roman"/>
          <w:sz w:val="20"/>
          <w:szCs w:val="20"/>
        </w:rPr>
        <w:t xml:space="preserve"> had been limited activity</w:t>
      </w:r>
      <w:r w:rsidR="00A863F4" w:rsidRPr="008B4520">
        <w:rPr>
          <w:rFonts w:ascii="Calibri" w:eastAsia="Calibri" w:hAnsi="Calibri" w:cs="Times New Roman"/>
          <w:sz w:val="20"/>
          <w:szCs w:val="20"/>
        </w:rPr>
        <w:t xml:space="preserve"> in both months</w:t>
      </w:r>
      <w:r w:rsidRPr="008B4520">
        <w:rPr>
          <w:rFonts w:ascii="Calibri" w:eastAsia="Calibri" w:hAnsi="Calibri" w:cs="Times New Roman"/>
          <w:sz w:val="20"/>
          <w:szCs w:val="20"/>
        </w:rPr>
        <w:t>. BOD members to review reports e-mailed on July 19, 2022 and vote to approve by e-mail</w:t>
      </w:r>
      <w:r w:rsidR="005F6934" w:rsidRPr="008B4520">
        <w:rPr>
          <w:rFonts w:ascii="Calibri" w:eastAsia="Calibri" w:hAnsi="Calibri" w:cs="Times New Roman"/>
          <w:sz w:val="20"/>
          <w:szCs w:val="20"/>
        </w:rPr>
        <w:t>.</w:t>
      </w:r>
    </w:p>
    <w:p w:rsidR="004A78BD" w:rsidRPr="008B4520" w:rsidRDefault="004A78BD" w:rsidP="008B4520">
      <w:pPr>
        <w:pStyle w:val="ListParagraph"/>
        <w:numPr>
          <w:ilvl w:val="0"/>
          <w:numId w:val="9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8B4520">
        <w:rPr>
          <w:rFonts w:ascii="Calibri" w:eastAsia="Calibri" w:hAnsi="Calibri" w:cs="Times New Roman"/>
          <w:sz w:val="20"/>
          <w:szCs w:val="20"/>
        </w:rPr>
        <w:t>John to assume tr</w:t>
      </w:r>
      <w:r w:rsidR="00A863F4" w:rsidRPr="008B4520">
        <w:rPr>
          <w:rFonts w:ascii="Calibri" w:eastAsia="Calibri" w:hAnsi="Calibri" w:cs="Times New Roman"/>
          <w:sz w:val="20"/>
          <w:szCs w:val="20"/>
        </w:rPr>
        <w:t>easurer duties beginning August 1 2022. Arlene will coordinate meeting at bank with Pat Schell and John.</w:t>
      </w: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A863F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 xml:space="preserve">Website Report:  </w:t>
      </w:r>
      <w:r w:rsidRPr="005F6934">
        <w:rPr>
          <w:rFonts w:ascii="Calibri" w:eastAsia="Calibri" w:hAnsi="Calibri" w:cs="Times New Roman"/>
          <w:sz w:val="20"/>
          <w:szCs w:val="20"/>
        </w:rPr>
        <w:t xml:space="preserve">Arlene </w:t>
      </w:r>
      <w:r w:rsidR="00A863F4">
        <w:rPr>
          <w:rFonts w:ascii="Calibri" w:eastAsia="Calibri" w:hAnsi="Calibri" w:cs="Times New Roman"/>
          <w:sz w:val="20"/>
          <w:szCs w:val="20"/>
        </w:rPr>
        <w:t>has been working with Roman to update website. Roman</w:t>
      </w:r>
      <w:r w:rsidR="00C75873">
        <w:rPr>
          <w:rFonts w:ascii="Calibri" w:eastAsia="Calibri" w:hAnsi="Calibri" w:cs="Times New Roman"/>
          <w:sz w:val="20"/>
          <w:szCs w:val="20"/>
        </w:rPr>
        <w:t xml:space="preserve"> will e-mail</w:t>
      </w:r>
      <w:r w:rsidR="00A863F4">
        <w:rPr>
          <w:rFonts w:ascii="Calibri" w:eastAsia="Calibri" w:hAnsi="Calibri" w:cs="Times New Roman"/>
          <w:sz w:val="20"/>
          <w:szCs w:val="20"/>
        </w:rPr>
        <w:t xml:space="preserve"> Alter Trac</w:t>
      </w:r>
      <w:r w:rsidR="00C75873">
        <w:rPr>
          <w:rFonts w:ascii="Calibri" w:eastAsia="Calibri" w:hAnsi="Calibri" w:cs="Times New Roman"/>
          <w:sz w:val="20"/>
          <w:szCs w:val="20"/>
        </w:rPr>
        <w:t>t requests and Title requests to</w:t>
      </w:r>
      <w:r w:rsidR="00A863F4">
        <w:rPr>
          <w:rFonts w:ascii="Calibri" w:eastAsia="Calibri" w:hAnsi="Calibri" w:cs="Times New Roman"/>
          <w:sz w:val="20"/>
          <w:szCs w:val="20"/>
        </w:rPr>
        <w:t xml:space="preserve"> a</w:t>
      </w:r>
      <w:r w:rsidR="00C75873">
        <w:rPr>
          <w:rFonts w:ascii="Calibri" w:eastAsia="Calibri" w:hAnsi="Calibri" w:cs="Times New Roman"/>
          <w:sz w:val="20"/>
          <w:szCs w:val="20"/>
        </w:rPr>
        <w:t>l</w:t>
      </w:r>
      <w:r w:rsidR="00A863F4">
        <w:rPr>
          <w:rFonts w:ascii="Calibri" w:eastAsia="Calibri" w:hAnsi="Calibri" w:cs="Times New Roman"/>
          <w:sz w:val="20"/>
          <w:szCs w:val="20"/>
        </w:rPr>
        <w:t>l BOD members.</w:t>
      </w:r>
    </w:p>
    <w:p w:rsidR="005F6934" w:rsidRPr="005F6934" w:rsidRDefault="00A863F4" w:rsidP="005F6934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 xml:space="preserve">Smith Lake: </w:t>
      </w:r>
      <w:r w:rsidR="00A863F4">
        <w:rPr>
          <w:rFonts w:ascii="Calibri" w:eastAsia="Calibri" w:hAnsi="Calibri" w:cs="Times New Roman"/>
          <w:sz w:val="20"/>
          <w:szCs w:val="20"/>
        </w:rPr>
        <w:t>Warren updated BOD:</w:t>
      </w:r>
    </w:p>
    <w:p w:rsidR="00A863F4" w:rsidRDefault="00A863F4" w:rsidP="00A863F4">
      <w:pPr>
        <w:pStyle w:val="ListParagraph"/>
        <w:numPr>
          <w:ilvl w:val="0"/>
          <w:numId w:val="8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Smith Lake is very quiet. Warren and neighbor remain alert for any new activity.</w:t>
      </w:r>
    </w:p>
    <w:p w:rsidR="00A863F4" w:rsidRDefault="00A863F4" w:rsidP="00A863F4">
      <w:pPr>
        <w:pStyle w:val="ListParagraph"/>
        <w:numPr>
          <w:ilvl w:val="0"/>
          <w:numId w:val="8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Warren remains in contact with City of Olympia Planning.</w:t>
      </w:r>
    </w:p>
    <w:p w:rsidR="00A863F4" w:rsidRDefault="00A863F4" w:rsidP="00A863F4">
      <w:pPr>
        <w:pStyle w:val="ListParagraph"/>
        <w:numPr>
          <w:ilvl w:val="0"/>
          <w:numId w:val="8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Olympia to update Comprehensive Pan by 2025. Current CP Transportation Grid shows Normandy extending north to 45</w:t>
      </w:r>
      <w:r w:rsidRPr="00A863F4">
        <w:rPr>
          <w:rFonts w:ascii="Calibri" w:eastAsia="Calibri" w:hAnsi="Calibri" w:cs="Times New Roman"/>
          <w:sz w:val="20"/>
          <w:szCs w:val="20"/>
          <w:vertAlign w:val="superscript"/>
        </w:rPr>
        <w:t>th</w:t>
      </w:r>
      <w:r>
        <w:rPr>
          <w:rFonts w:ascii="Calibri" w:eastAsia="Calibri" w:hAnsi="Calibri" w:cs="Times New Roman"/>
          <w:sz w:val="20"/>
          <w:szCs w:val="20"/>
        </w:rPr>
        <w:t xml:space="preserve"> Avenue.</w:t>
      </w:r>
    </w:p>
    <w:p w:rsidR="00A863F4" w:rsidRDefault="00A863F4" w:rsidP="00A863F4">
      <w:pPr>
        <w:pStyle w:val="ListParagraph"/>
        <w:numPr>
          <w:ilvl w:val="0"/>
          <w:numId w:val="8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Nancy suggested and Warren agreed to start drafting a response recommending that Normandy not be extended. John offered to help.</w:t>
      </w:r>
    </w:p>
    <w:p w:rsidR="008B4520" w:rsidRDefault="008B4520" w:rsidP="008B4520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8B4520" w:rsidRPr="008B4520" w:rsidRDefault="008B4520" w:rsidP="008B4520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  <w:r w:rsidRPr="008B4520">
        <w:rPr>
          <w:rFonts w:ascii="Calibri" w:eastAsia="Calibri" w:hAnsi="Calibri" w:cs="Times New Roman"/>
          <w:b/>
          <w:sz w:val="20"/>
          <w:szCs w:val="20"/>
        </w:rPr>
        <w:t>Old Business:</w:t>
      </w:r>
    </w:p>
    <w:p w:rsidR="008B4520" w:rsidRDefault="008B4520" w:rsidP="008B4520">
      <w:pPr>
        <w:pStyle w:val="ListParagraph"/>
        <w:numPr>
          <w:ilvl w:val="0"/>
          <w:numId w:val="10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2022 Dues Increase: After extended discussion, Arlene, Josh, and Steve will develop a letter/ballot. They will complete draft by August 17, 2022.</w:t>
      </w:r>
    </w:p>
    <w:p w:rsidR="008B4520" w:rsidRDefault="008B4520" w:rsidP="008B4520">
      <w:pPr>
        <w:pStyle w:val="ListParagraph"/>
        <w:numPr>
          <w:ilvl w:val="0"/>
          <w:numId w:val="10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Lot 98 GB: Bob will get a complete bid from Jake’s Tree Service for cutting down to stump and removal of trees previously specified.</w:t>
      </w:r>
      <w:r w:rsidR="00C75873">
        <w:rPr>
          <w:rFonts w:ascii="Calibri" w:eastAsia="Calibri" w:hAnsi="Calibri" w:cs="Times New Roman"/>
          <w:sz w:val="20"/>
          <w:szCs w:val="20"/>
        </w:rPr>
        <w:t xml:space="preserve"> He will send the written estimate to all board members. </w:t>
      </w:r>
      <w:r>
        <w:rPr>
          <w:rFonts w:ascii="Calibri" w:eastAsia="Calibri" w:hAnsi="Calibri" w:cs="Times New Roman"/>
          <w:sz w:val="20"/>
          <w:szCs w:val="20"/>
        </w:rPr>
        <w:t xml:space="preserve"> JTS preliminary estimate is $1500.</w:t>
      </w:r>
    </w:p>
    <w:p w:rsidR="008B4520" w:rsidRPr="008B4520" w:rsidRDefault="008B4520" w:rsidP="008B4520">
      <w:pPr>
        <w:pStyle w:val="ListParagraph"/>
        <w:numPr>
          <w:ilvl w:val="0"/>
          <w:numId w:val="10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There was some discussion of November 15, 2021 letter to McNally’s concerning possible reimbursement for SPHA’s expenses at Lot 98. Arlene read letter’s final sentence. Bob again threatened a lawsuit. No final decision made.</w:t>
      </w: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</w:p>
    <w:p w:rsidR="00E71F7C" w:rsidRPr="00E71F7C" w:rsidRDefault="005F6934" w:rsidP="005F6934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  <w:r w:rsidRPr="00E71F7C">
        <w:rPr>
          <w:rFonts w:ascii="Calibri" w:eastAsia="Calibri" w:hAnsi="Calibri" w:cs="Times New Roman"/>
          <w:b/>
          <w:sz w:val="20"/>
          <w:szCs w:val="20"/>
        </w:rPr>
        <w:t>New Business:</w:t>
      </w:r>
      <w:r w:rsidR="00E71F7C" w:rsidRPr="00E71F7C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5F6934" w:rsidRPr="00E71F7C" w:rsidRDefault="00E71F7C" w:rsidP="00E71F7C">
      <w:pPr>
        <w:pStyle w:val="ListParagraph"/>
        <w:numPr>
          <w:ilvl w:val="0"/>
          <w:numId w:val="11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E71F7C">
        <w:rPr>
          <w:rFonts w:ascii="Calibri" w:eastAsia="Calibri" w:hAnsi="Calibri" w:cs="Times New Roman"/>
          <w:sz w:val="20"/>
          <w:szCs w:val="20"/>
        </w:rPr>
        <w:t xml:space="preserve">Lot 82 Fence: </w:t>
      </w:r>
      <w:r>
        <w:rPr>
          <w:rFonts w:ascii="Calibri" w:eastAsia="Calibri" w:hAnsi="Calibri" w:cs="Times New Roman"/>
          <w:sz w:val="20"/>
          <w:szCs w:val="20"/>
        </w:rPr>
        <w:t xml:space="preserve">Arlene had an Alter Tract. There was some discussion. </w:t>
      </w:r>
      <w:r w:rsidRPr="00E71F7C">
        <w:rPr>
          <w:rFonts w:ascii="Calibri" w:eastAsia="Calibri" w:hAnsi="Calibri" w:cs="Times New Roman"/>
          <w:sz w:val="20"/>
          <w:szCs w:val="20"/>
        </w:rPr>
        <w:t xml:space="preserve">Immediately after meeting, Arlene, Steve, Josh, John, Nancy, Warren, and Roman went to Lot 82. Owner was present. After observing Owner’s fence staking, BOD </w:t>
      </w:r>
      <w:r w:rsidR="00E1356D" w:rsidRPr="00E71F7C">
        <w:rPr>
          <w:rFonts w:ascii="Calibri" w:eastAsia="Calibri" w:hAnsi="Calibri" w:cs="Times New Roman"/>
          <w:sz w:val="20"/>
          <w:szCs w:val="20"/>
        </w:rPr>
        <w:t>unanimously</w:t>
      </w:r>
      <w:r w:rsidRPr="00E71F7C">
        <w:rPr>
          <w:rFonts w:ascii="Calibri" w:eastAsia="Calibri" w:hAnsi="Calibri" w:cs="Times New Roman"/>
          <w:sz w:val="20"/>
          <w:szCs w:val="20"/>
        </w:rPr>
        <w:t xml:space="preserve"> approved proposed fence location.</w:t>
      </w:r>
    </w:p>
    <w:p w:rsidR="00E71F7C" w:rsidRDefault="00E71F7C" w:rsidP="00E71F7C">
      <w:pPr>
        <w:pStyle w:val="ListParagraph"/>
        <w:numPr>
          <w:ilvl w:val="0"/>
          <w:numId w:val="11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Garage Sale:  SP will have a Community Garage Sale on August 12-13, 2022, 9:00 A.M. to 4:00 P.M. Roman will post on website. Bob will put announcements on mailboxes.</w:t>
      </w:r>
    </w:p>
    <w:p w:rsidR="00E71F7C" w:rsidRPr="00E71F7C" w:rsidRDefault="00E71F7C" w:rsidP="00E71F7C">
      <w:pPr>
        <w:pStyle w:val="ListParagraph"/>
        <w:numPr>
          <w:ilvl w:val="0"/>
          <w:numId w:val="11"/>
        </w:num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Lot 131: A Tree </w:t>
      </w:r>
      <w:r w:rsidR="00E1356D">
        <w:rPr>
          <w:rFonts w:ascii="Calibri" w:eastAsia="Calibri" w:hAnsi="Calibri" w:cs="Times New Roman"/>
          <w:sz w:val="20"/>
          <w:szCs w:val="20"/>
        </w:rPr>
        <w:t>fell</w:t>
      </w:r>
      <w:r>
        <w:rPr>
          <w:rFonts w:ascii="Calibri" w:eastAsia="Calibri" w:hAnsi="Calibri" w:cs="Times New Roman"/>
          <w:sz w:val="20"/>
          <w:szCs w:val="20"/>
        </w:rPr>
        <w:t xml:space="preserve"> in GB adjace</w:t>
      </w:r>
      <w:r w:rsidR="00855D17">
        <w:rPr>
          <w:rFonts w:ascii="Calibri" w:eastAsia="Calibri" w:hAnsi="Calibri" w:cs="Times New Roman"/>
          <w:sz w:val="20"/>
          <w:szCs w:val="20"/>
        </w:rPr>
        <w:t>nt to this home during June. Ar</w:t>
      </w:r>
      <w:r>
        <w:rPr>
          <w:rFonts w:ascii="Calibri" w:eastAsia="Calibri" w:hAnsi="Calibri" w:cs="Times New Roman"/>
          <w:sz w:val="20"/>
          <w:szCs w:val="20"/>
        </w:rPr>
        <w:t xml:space="preserve">lene and Josh will observe and contact </w:t>
      </w:r>
      <w:r w:rsidR="00855D17">
        <w:rPr>
          <w:rFonts w:ascii="Calibri" w:eastAsia="Calibri" w:hAnsi="Calibri" w:cs="Times New Roman"/>
          <w:sz w:val="20"/>
          <w:szCs w:val="20"/>
        </w:rPr>
        <w:t>Matt B Tree Service as needed.</w:t>
      </w:r>
    </w:p>
    <w:p w:rsidR="00E71F7C" w:rsidRDefault="00E71F7C" w:rsidP="005F6934">
      <w:pPr>
        <w:spacing w:after="0" w:line="220" w:lineRule="exact"/>
        <w:rPr>
          <w:rFonts w:ascii="Calibri" w:eastAsia="Calibri" w:hAnsi="Calibri" w:cs="Times New Roman"/>
          <w:b/>
          <w:sz w:val="20"/>
          <w:szCs w:val="20"/>
        </w:rPr>
      </w:pPr>
    </w:p>
    <w:p w:rsidR="005F6934" w:rsidRPr="005F6934" w:rsidRDefault="00E1356D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>Next Meeting</w:t>
      </w:r>
      <w:r>
        <w:rPr>
          <w:rFonts w:ascii="Calibri" w:eastAsia="Calibri" w:hAnsi="Calibri" w:cs="Times New Roman"/>
          <w:sz w:val="20"/>
          <w:szCs w:val="20"/>
        </w:rPr>
        <w:t>: August 9</w:t>
      </w:r>
      <w:r w:rsidRPr="005F6934">
        <w:rPr>
          <w:rFonts w:ascii="Calibri" w:eastAsia="Calibri" w:hAnsi="Calibri" w:cs="Times New Roman"/>
          <w:sz w:val="20"/>
          <w:szCs w:val="20"/>
          <w:vertAlign w:val="superscript"/>
        </w:rPr>
        <w:t>th</w:t>
      </w:r>
      <w:r>
        <w:rPr>
          <w:rFonts w:ascii="Calibri" w:eastAsia="Calibri" w:hAnsi="Calibri" w:cs="Times New Roman"/>
          <w:sz w:val="20"/>
          <w:szCs w:val="20"/>
        </w:rPr>
        <w:t xml:space="preserve"> at 7:00 PM. Location: Arlene’s home.</w:t>
      </w: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 w:rsidRPr="005F6934">
        <w:rPr>
          <w:rFonts w:ascii="Calibri" w:eastAsia="Calibri" w:hAnsi="Calibri" w:cs="Times New Roman"/>
          <w:b/>
          <w:sz w:val="20"/>
          <w:szCs w:val="20"/>
        </w:rPr>
        <w:t xml:space="preserve">Adjourn: </w:t>
      </w:r>
      <w:r w:rsidRPr="005F6934">
        <w:rPr>
          <w:rFonts w:ascii="Calibri" w:eastAsia="Calibri" w:hAnsi="Calibri" w:cs="Times New Roman"/>
          <w:sz w:val="20"/>
          <w:szCs w:val="20"/>
        </w:rPr>
        <w:t xml:space="preserve">Meeting adjourned </w:t>
      </w:r>
      <w:r w:rsidR="00E71F7C">
        <w:rPr>
          <w:rFonts w:ascii="Calibri" w:eastAsia="Calibri" w:hAnsi="Calibri" w:cs="Times New Roman"/>
          <w:sz w:val="20"/>
          <w:szCs w:val="20"/>
        </w:rPr>
        <w:t>at 8:15</w:t>
      </w:r>
      <w:r>
        <w:rPr>
          <w:rFonts w:ascii="Calibri" w:eastAsia="Calibri" w:hAnsi="Calibri" w:cs="Times New Roman"/>
          <w:sz w:val="20"/>
          <w:szCs w:val="20"/>
        </w:rPr>
        <w:t xml:space="preserve"> P.M</w:t>
      </w:r>
      <w:r w:rsidR="002B1D06">
        <w:rPr>
          <w:rFonts w:ascii="Calibri" w:eastAsia="Calibri" w:hAnsi="Calibri" w:cs="Times New Roman"/>
          <w:sz w:val="20"/>
          <w:szCs w:val="20"/>
        </w:rPr>
        <w:t xml:space="preserve">. </w:t>
      </w:r>
    </w:p>
    <w:p w:rsidR="00C75873" w:rsidRDefault="00C75873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C75873" w:rsidRDefault="00C75873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Respectfully submitted, </w:t>
      </w:r>
    </w:p>
    <w:p w:rsidR="00C75873" w:rsidRDefault="00C75873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C75873" w:rsidRDefault="00C75873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Nancy Sladek</w:t>
      </w: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2610"/>
        <w:gridCol w:w="2790"/>
        <w:gridCol w:w="2250"/>
        <w:gridCol w:w="2430"/>
      </w:tblGrid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FF33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Shana Park Homeowners Association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Thursday 6/2/2022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By: Arlene McMahon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FF33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Assets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as of 5/31/2022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Previous EOM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Innovator Checking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15,500.88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15,929.72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Legal/GB Maintenance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1,492.06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  1,491.99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Contingency Savings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10,092.94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10,092.51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Front Sign Savings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965.34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     965.29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                28,051.22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                        28,479.51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Expense Budget - 2022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Budget 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Actual Spent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Difference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Utilities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5,100.00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2,144.24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2,955.76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Legal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    -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-  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Greenbelt Maintenance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15,000.00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1,113.95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13,886.05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License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10.00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20.00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(10.00)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Insurance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2,100.00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2,100.00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Website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50.00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50.00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Mailings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300.00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300.00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Front Sign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100.00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100.00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-  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Administration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200.00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191.98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8.02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Meeting Rooms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50.00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10.00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40.00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                22,910.00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3,580.17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19,329.83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Transaction - 2022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Amount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5/21/2022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PSE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Utilities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-$428.84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5/31/2022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Interest Savings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Savings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$0.43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5/31/2022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Interest Front Sign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front sign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$0.05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5/31/2022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Interest Greenbelt/Legal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Greenbelt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$0.07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Total Deposit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-  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Total Interest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0.55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Total Expenses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428.84 </w:t>
            </w:r>
          </w:p>
        </w:tc>
      </w:tr>
    </w:tbl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9990" w:type="dxa"/>
        <w:tblInd w:w="-162" w:type="dxa"/>
        <w:tblLook w:val="04A0" w:firstRow="1" w:lastRow="0" w:firstColumn="1" w:lastColumn="0" w:noHBand="0" w:noVBand="1"/>
      </w:tblPr>
      <w:tblGrid>
        <w:gridCol w:w="1530"/>
        <w:gridCol w:w="1840"/>
        <w:gridCol w:w="1360"/>
        <w:gridCol w:w="1240"/>
        <w:gridCol w:w="1224"/>
        <w:gridCol w:w="1356"/>
        <w:gridCol w:w="1440"/>
      </w:tblGrid>
      <w:tr w:rsidR="00C76A8F" w:rsidRPr="00C76A8F" w:rsidTr="002556A5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Checking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Legal/GB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Savings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Front Sign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Total</w:t>
            </w:r>
          </w:p>
        </w:tc>
      </w:tr>
      <w:tr w:rsidR="00C76A8F" w:rsidRPr="00C76A8F" w:rsidTr="002556A5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 xml:space="preserve">April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>Balance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$15,929.72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$1,491.99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$10,092.51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$965.29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$28,479.51</w:t>
            </w:r>
          </w:p>
        </w:tc>
      </w:tr>
      <w:tr w:rsidR="00C76A8F" w:rsidRPr="00C76A8F" w:rsidTr="002556A5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i/>
                <w:i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i/>
                <w:iCs/>
                <w:noProof/>
                <w:sz w:val="20"/>
                <w:szCs w:val="20"/>
              </w:rPr>
              <w:t>Deposit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>$0.07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>$0.43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>$0.05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</w:tr>
      <w:tr w:rsidR="00C76A8F" w:rsidRPr="00C76A8F" w:rsidTr="002556A5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i/>
                <w:i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i/>
                <w:iCs/>
                <w:noProof/>
                <w:sz w:val="20"/>
                <w:szCs w:val="20"/>
              </w:rPr>
              <w:t>Withdrawal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>-$428.84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</w:p>
        </w:tc>
      </w:tr>
      <w:tr w:rsidR="00C76A8F" w:rsidRPr="00C76A8F" w:rsidTr="002556A5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 xml:space="preserve">May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noProof/>
                <w:sz w:val="20"/>
                <w:szCs w:val="20"/>
              </w:rPr>
              <w:t>Balance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$15,500.88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$1,492.06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$10,092.94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$965.34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C76A8F" w:rsidRPr="00C76A8F" w:rsidRDefault="00C76A8F" w:rsidP="00C76A8F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C76A8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$28,051.22</w:t>
            </w:r>
          </w:p>
        </w:tc>
      </w:tr>
    </w:tbl>
    <w:p w:rsidR="00C76A8F" w:rsidRPr="00C76A8F" w:rsidRDefault="00C76A8F" w:rsidP="00C76A8F">
      <w:pPr>
        <w:spacing w:after="0" w:line="220" w:lineRule="exact"/>
        <w:rPr>
          <w:rFonts w:ascii="Calibri" w:eastAsia="Calibri" w:hAnsi="Calibri" w:cs="Times New Roman"/>
          <w:noProof/>
          <w:sz w:val="20"/>
          <w:szCs w:val="20"/>
        </w:rPr>
      </w:pPr>
    </w:p>
    <w:p w:rsidR="005F6934" w:rsidRDefault="005F6934" w:rsidP="005F6934">
      <w:pPr>
        <w:spacing w:after="0" w:line="220" w:lineRule="exact"/>
        <w:rPr>
          <w:rFonts w:ascii="Calibri" w:eastAsia="Calibri" w:hAnsi="Calibri" w:cs="Times New Roman"/>
          <w:noProof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noProof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noProof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noProof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noProof/>
          <w:sz w:val="20"/>
          <w:szCs w:val="20"/>
        </w:rPr>
      </w:pPr>
    </w:p>
    <w:p w:rsidR="00592FD6" w:rsidRDefault="00592FD6" w:rsidP="005F6934">
      <w:pPr>
        <w:spacing w:after="0" w:line="220" w:lineRule="exact"/>
        <w:rPr>
          <w:rFonts w:ascii="Calibri" w:eastAsia="Calibri" w:hAnsi="Calibri" w:cs="Times New Roman"/>
          <w:noProof/>
          <w:sz w:val="20"/>
          <w:szCs w:val="20"/>
        </w:rPr>
      </w:pPr>
    </w:p>
    <w:p w:rsid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77A42728" wp14:editId="6F7F32B9">
            <wp:extent cx="5944235" cy="77000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70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2610"/>
        <w:gridCol w:w="2790"/>
        <w:gridCol w:w="2250"/>
        <w:gridCol w:w="2430"/>
      </w:tblGrid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FF33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Shana Park Homeowners Association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Monday 7/11/2022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By: Arlene McMahon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6FF33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Assets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as of 6/30/2022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Previous EOM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Innovator Checking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15,072.40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15,500.88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Legal/GB Maintenance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1,492.13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  1,492.06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Contingency Savings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10,093.36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10,092.94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Front Sign Savings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965.38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     965.34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                27,623.27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                        28,051.22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Expense Budget - 2022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Budget 2022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Actual Spent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Difference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Utilities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5,100.00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2,572.72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2,527.28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Legal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     -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-  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Greenbelt Maintenance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15,000.00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1,113.95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13,886.05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License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10.00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20.00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(10.00)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Insurance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2,100.00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2,100.00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Website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50.00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50.00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Mailings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300.00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300.00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Front Sign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100.00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100.00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-  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Administration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200.00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191.98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8.02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Meeting Rooms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    50.00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10.00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40.00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                22,910.00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 4,008.65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$     18,901.35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Transaction - 2022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Amount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6/23/2022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PSE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Utilities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-$428.48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6/30/2022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Interest Savings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Savings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$0.42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6/30/2022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Interest Front Sign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front sign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$0.04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6/30/2022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Interest Greenbelt/Legal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Greenbelt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$0.07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Total Deposit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    -  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Total Interest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     0.53 </w:t>
            </w:r>
          </w:p>
        </w:tc>
      </w:tr>
      <w:tr w:rsidR="00592FD6" w:rsidRPr="00592FD6" w:rsidTr="002556A5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Total Expenses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 $                428.48 </w:t>
            </w:r>
          </w:p>
        </w:tc>
      </w:tr>
    </w:tbl>
    <w:p w:rsidR="00592FD6" w:rsidRPr="00592FD6" w:rsidRDefault="00592FD6" w:rsidP="00592FD6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10080" w:type="dxa"/>
        <w:tblInd w:w="-162" w:type="dxa"/>
        <w:tblLook w:val="04A0" w:firstRow="1" w:lastRow="0" w:firstColumn="1" w:lastColumn="0" w:noHBand="0" w:noVBand="1"/>
      </w:tblPr>
      <w:tblGrid>
        <w:gridCol w:w="1745"/>
        <w:gridCol w:w="1625"/>
        <w:gridCol w:w="1360"/>
        <w:gridCol w:w="1240"/>
        <w:gridCol w:w="1224"/>
        <w:gridCol w:w="1040"/>
        <w:gridCol w:w="316"/>
        <w:gridCol w:w="1530"/>
      </w:tblGrid>
      <w:tr w:rsidR="00592FD6" w:rsidRPr="00592FD6" w:rsidTr="002556A5">
        <w:trPr>
          <w:trHeight w:val="300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Checking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LG/GB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Front </w:t>
            </w:r>
            <w:proofErr w:type="spellStart"/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Sav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May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Balance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$15,500.88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$1,492.06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$10,092.94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$965.34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$28,051.22</w:t>
            </w:r>
          </w:p>
        </w:tc>
      </w:tr>
      <w:tr w:rsidR="00592FD6" w:rsidRPr="00592FD6" w:rsidTr="002556A5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Deposit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$0.04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Withdrawal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-$428.48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592FD6" w:rsidRPr="00592FD6" w:rsidTr="002556A5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 xml:space="preserve">June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sz w:val="20"/>
                <w:szCs w:val="20"/>
              </w:rPr>
              <w:t>Balance Check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$15,072.40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$1,492.13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$10,093.36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$965.38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592FD6" w:rsidRPr="00592FD6" w:rsidRDefault="00592FD6" w:rsidP="00592FD6">
            <w:pPr>
              <w:spacing w:after="0" w:line="22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92FD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$27,623.27</w:t>
            </w:r>
          </w:p>
        </w:tc>
      </w:tr>
    </w:tbl>
    <w:p w:rsidR="00592FD6" w:rsidRPr="00592FD6" w:rsidRDefault="00592FD6" w:rsidP="00592FD6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BB44D0" w:rsidRDefault="00BB44D0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BB44D0" w:rsidRDefault="00BB44D0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p w:rsidR="005F6934" w:rsidRPr="005F6934" w:rsidRDefault="005F6934" w:rsidP="005F6934">
      <w:pPr>
        <w:spacing w:after="0" w:line="220" w:lineRule="exact"/>
        <w:rPr>
          <w:rFonts w:ascii="Calibri" w:eastAsia="Calibri" w:hAnsi="Calibri" w:cs="Times New Roman"/>
          <w:sz w:val="20"/>
          <w:szCs w:val="20"/>
        </w:rPr>
      </w:pPr>
    </w:p>
    <w:sectPr w:rsidR="005F6934" w:rsidRPr="005F6934" w:rsidSect="005F69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5BF"/>
    <w:multiLevelType w:val="hybridMultilevel"/>
    <w:tmpl w:val="22D0F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3F7"/>
    <w:multiLevelType w:val="hybridMultilevel"/>
    <w:tmpl w:val="6C06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1F3"/>
    <w:multiLevelType w:val="hybridMultilevel"/>
    <w:tmpl w:val="30662D7E"/>
    <w:lvl w:ilvl="0" w:tplc="6308A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2FE2"/>
    <w:multiLevelType w:val="hybridMultilevel"/>
    <w:tmpl w:val="C3DAF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46722"/>
    <w:multiLevelType w:val="hybridMultilevel"/>
    <w:tmpl w:val="B912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C5C69"/>
    <w:multiLevelType w:val="hybridMultilevel"/>
    <w:tmpl w:val="CD0A9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C7A96"/>
    <w:multiLevelType w:val="hybridMultilevel"/>
    <w:tmpl w:val="BE6E1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D44A9"/>
    <w:multiLevelType w:val="hybridMultilevel"/>
    <w:tmpl w:val="295E8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B2A22"/>
    <w:multiLevelType w:val="hybridMultilevel"/>
    <w:tmpl w:val="43CE9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46EEC"/>
    <w:multiLevelType w:val="hybridMultilevel"/>
    <w:tmpl w:val="84308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1EED"/>
    <w:multiLevelType w:val="hybridMultilevel"/>
    <w:tmpl w:val="588E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34"/>
    <w:rsid w:val="002B1D06"/>
    <w:rsid w:val="004A78BD"/>
    <w:rsid w:val="00573EBA"/>
    <w:rsid w:val="00592FD6"/>
    <w:rsid w:val="005B77D9"/>
    <w:rsid w:val="005F6934"/>
    <w:rsid w:val="00855D17"/>
    <w:rsid w:val="008B4520"/>
    <w:rsid w:val="00957E55"/>
    <w:rsid w:val="009E6315"/>
    <w:rsid w:val="00A863F4"/>
    <w:rsid w:val="00BB44D0"/>
    <w:rsid w:val="00C75873"/>
    <w:rsid w:val="00C76A8F"/>
    <w:rsid w:val="00D036E4"/>
    <w:rsid w:val="00D11C49"/>
    <w:rsid w:val="00E1356D"/>
    <w:rsid w:val="00E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DD64"/>
  <w15:docId w15:val="{40DCF9DC-17AF-4B63-89D3-C20948B9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9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7205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Nancy</cp:lastModifiedBy>
  <cp:revision>7</cp:revision>
  <dcterms:created xsi:type="dcterms:W3CDTF">2022-07-22T00:23:00Z</dcterms:created>
  <dcterms:modified xsi:type="dcterms:W3CDTF">2022-08-11T02:48:00Z</dcterms:modified>
</cp:coreProperties>
</file>